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D95D" w14:textId="77777777" w:rsidR="004417C1" w:rsidRDefault="004417C1" w:rsidP="004417C1">
      <w:pPr>
        <w:pStyle w:val="Title"/>
        <w:ind w:firstLine="720"/>
        <w:rPr>
          <w:sz w:val="36"/>
          <w:szCs w:val="36"/>
        </w:rPr>
      </w:pPr>
      <w:r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0E8ECE5" wp14:editId="2BC07A97">
            <wp:simplePos x="914400" y="942975"/>
            <wp:positionH relativeFrom="margin">
              <wp:align>left</wp:align>
            </wp:positionH>
            <wp:positionV relativeFrom="margin">
              <wp:align>top</wp:align>
            </wp:positionV>
            <wp:extent cx="1905000" cy="5435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 Logo sm_final (ID 14253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C37" w:rsidRPr="00900030">
        <w:rPr>
          <w:sz w:val="36"/>
          <w:szCs w:val="36"/>
        </w:rPr>
        <w:t>Shared Care</w:t>
      </w:r>
      <w:r w:rsidR="00FD49C8" w:rsidRPr="00900030">
        <w:rPr>
          <w:sz w:val="36"/>
          <w:szCs w:val="36"/>
        </w:rPr>
        <w:t xml:space="preserve"> Provincial </w:t>
      </w:r>
    </w:p>
    <w:p w14:paraId="7EC2830F" w14:textId="5E60829E" w:rsidR="008F57F7" w:rsidRPr="00900030" w:rsidRDefault="00865AEF" w:rsidP="004417C1">
      <w:pPr>
        <w:pStyle w:val="Title"/>
        <w:ind w:firstLine="720"/>
        <w:rPr>
          <w:sz w:val="36"/>
          <w:szCs w:val="36"/>
        </w:rPr>
      </w:pPr>
      <w:r>
        <w:rPr>
          <w:sz w:val="36"/>
          <w:szCs w:val="36"/>
        </w:rPr>
        <w:t>Chronic pain network</w:t>
      </w:r>
      <w:r w:rsidR="002F5CF1" w:rsidRPr="00900030">
        <w:rPr>
          <w:sz w:val="36"/>
          <w:szCs w:val="36"/>
        </w:rPr>
        <w:t xml:space="preserve"> </w:t>
      </w:r>
    </w:p>
    <w:p w14:paraId="36E1C001" w14:textId="729B1B40" w:rsidR="00F34F80" w:rsidRDefault="00F34F80" w:rsidP="00F34F8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the challenge</w:t>
      </w:r>
    </w:p>
    <w:p w14:paraId="2D62A0A3" w14:textId="169F9B7B" w:rsidR="005B1A25" w:rsidRDefault="005B1A25" w:rsidP="005B1A25">
      <w:pPr>
        <w:rPr>
          <w:rFonts w:cs="Times New Roman"/>
        </w:rPr>
      </w:pPr>
      <w:r w:rsidRPr="005B1A25">
        <w:rPr>
          <w:rFonts w:cs="Times New Roman"/>
        </w:rPr>
        <w:t>More than 1 in 5 people in BC suffer from various complexities related to chronic pain</w:t>
      </w:r>
      <w:r w:rsidR="002F24EF">
        <w:rPr>
          <w:rFonts w:cs="Times New Roman"/>
        </w:rPr>
        <w:t>.</w:t>
      </w:r>
      <w:r w:rsidRPr="005B1A25">
        <w:rPr>
          <w:rFonts w:cs="Times New Roman"/>
          <w:vertAlign w:val="superscript"/>
        </w:rPr>
        <w:footnoteReference w:id="1"/>
      </w:r>
      <w:r w:rsidRPr="005B1A25">
        <w:rPr>
          <w:rFonts w:cs="Times New Roman"/>
        </w:rPr>
        <w:t xml:space="preserve">  Untreated or poorly managed chronic pain restricts activities of daily living, increases the likelihood of developing complex conditions with associated co-morbidities, and patients are four times as likely to experience anxiety and depression and more than twice as likely to report substance use disorder or commit suicide</w:t>
      </w:r>
      <w:r w:rsidRPr="005B1A25">
        <w:rPr>
          <w:rFonts w:cs="Times New Roman"/>
          <w:vertAlign w:val="superscript"/>
        </w:rPr>
        <w:footnoteReference w:id="2"/>
      </w:r>
      <w:r w:rsidRPr="005B1A25">
        <w:rPr>
          <w:rFonts w:cs="Times New Roman"/>
        </w:rPr>
        <w:t xml:space="preserve">.   </w:t>
      </w:r>
    </w:p>
    <w:p w14:paraId="316E1C6C" w14:textId="0CF6BDF4" w:rsidR="00E275F6" w:rsidRDefault="00E275F6" w:rsidP="00E275F6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the opportunity</w:t>
      </w:r>
    </w:p>
    <w:p w14:paraId="684525A3" w14:textId="77777777" w:rsidR="00E275F6" w:rsidRPr="005B1A25" w:rsidRDefault="00E275F6" w:rsidP="00E275F6">
      <w:pPr>
        <w:pStyle w:val="NormalWeb"/>
        <w:shd w:val="clear" w:color="auto" w:fill="FFFFFF"/>
        <w:spacing w:before="0" w:beforeAutospacing="0" w:after="225" w:afterAutospacing="0" w:line="300" w:lineRule="atLeast"/>
        <w:ind w:right="1650"/>
        <w:textAlignment w:val="baseline"/>
        <w:rPr>
          <w:rFonts w:asciiTheme="minorHAnsi" w:hAnsiTheme="minorHAnsi" w:cstheme="minorHAnsi"/>
          <w:color w:val="3D3D3D"/>
          <w:sz w:val="20"/>
          <w:szCs w:val="20"/>
        </w:rPr>
      </w:pPr>
      <w:r w:rsidRPr="005B1A25">
        <w:rPr>
          <w:rFonts w:asciiTheme="minorHAnsi" w:hAnsiTheme="minorHAnsi" w:cstheme="minorHAnsi"/>
          <w:color w:val="3D3D3D"/>
          <w:sz w:val="20"/>
          <w:szCs w:val="20"/>
        </w:rPr>
        <w:t xml:space="preserve">Shared Care has initiated a new spread network to improve care for patients with chronic </w:t>
      </w:r>
      <w:r>
        <w:rPr>
          <w:rFonts w:asciiTheme="minorHAnsi" w:hAnsiTheme="minorHAnsi" w:cstheme="minorHAnsi"/>
          <w:color w:val="3D3D3D"/>
          <w:sz w:val="20"/>
          <w:szCs w:val="20"/>
        </w:rPr>
        <w:t>p</w:t>
      </w:r>
      <w:r w:rsidRPr="005B1A25">
        <w:rPr>
          <w:rFonts w:asciiTheme="minorHAnsi" w:hAnsiTheme="minorHAnsi" w:cstheme="minorHAnsi"/>
          <w:color w:val="3D3D3D"/>
          <w:sz w:val="20"/>
          <w:szCs w:val="20"/>
        </w:rPr>
        <w:t xml:space="preserve">ain, and to support communities in the spread of successful work across BC. </w:t>
      </w:r>
    </w:p>
    <w:p w14:paraId="3FC1C637" w14:textId="1A1798E1" w:rsidR="00E275F6" w:rsidRPr="005B1A25" w:rsidRDefault="009853A7" w:rsidP="00E275F6">
      <w:pPr>
        <w:pStyle w:val="NormalWeb"/>
        <w:shd w:val="clear" w:color="auto" w:fill="FFFFFF"/>
        <w:spacing w:before="0" w:beforeAutospacing="0" w:after="225" w:afterAutospacing="0" w:line="300" w:lineRule="atLeast"/>
        <w:ind w:right="1650"/>
        <w:textAlignment w:val="baseline"/>
        <w:rPr>
          <w:rFonts w:asciiTheme="minorHAnsi" w:hAnsiTheme="minorHAnsi" w:cstheme="minorHAnsi"/>
          <w:color w:val="3D3D3D"/>
          <w:sz w:val="20"/>
          <w:szCs w:val="20"/>
        </w:rPr>
      </w:pPr>
      <w:r>
        <w:rPr>
          <w:rFonts w:asciiTheme="minorHAnsi" w:hAnsiTheme="minorHAnsi" w:cstheme="minorHAnsi"/>
          <w:color w:val="3D3D3D"/>
          <w:sz w:val="20"/>
          <w:szCs w:val="20"/>
        </w:rPr>
        <w:t>We aim</w:t>
      </w:r>
      <w:r w:rsidR="00E275F6" w:rsidRPr="005B1A25">
        <w:rPr>
          <w:rFonts w:asciiTheme="minorHAnsi" w:hAnsiTheme="minorHAnsi" w:cstheme="minorHAnsi"/>
          <w:color w:val="3D3D3D"/>
          <w:sz w:val="20"/>
          <w:szCs w:val="20"/>
        </w:rPr>
        <w:t xml:space="preserve"> to work with partners such as the Ministry of Health and Pain BC, to better coordinate initiatives to address chronic pain across the province. </w:t>
      </w:r>
    </w:p>
    <w:p w14:paraId="07DE0A52" w14:textId="77777777" w:rsidR="00E275F6" w:rsidRPr="00F34F80" w:rsidRDefault="00E275F6" w:rsidP="00E275F6">
      <w:pPr>
        <w:rPr>
          <w:rFonts w:cstheme="minorHAnsi"/>
          <w:b/>
        </w:rPr>
      </w:pPr>
      <w:r w:rsidRPr="00F34F80">
        <w:rPr>
          <w:rFonts w:cstheme="minorHAnsi"/>
        </w:rPr>
        <w:t>Communities engaged across BC are already doing great work in chronic pain that includes:</w:t>
      </w:r>
    </w:p>
    <w:p w14:paraId="6C3E9333" w14:textId="77777777" w:rsidR="00E275F6" w:rsidRPr="00F34F80" w:rsidRDefault="00E275F6" w:rsidP="00E275F6">
      <w:pPr>
        <w:pStyle w:val="ListParagraph"/>
        <w:numPr>
          <w:ilvl w:val="0"/>
          <w:numId w:val="12"/>
        </w:numPr>
        <w:spacing w:before="0" w:after="0"/>
        <w:rPr>
          <w:rFonts w:cstheme="minorHAnsi"/>
        </w:rPr>
      </w:pPr>
      <w:r w:rsidRPr="00F34F80">
        <w:rPr>
          <w:rFonts w:cstheme="minorHAnsi"/>
        </w:rPr>
        <w:t>Enhancing access to chronic pain care through new models of interdisciplinary care;</w:t>
      </w:r>
    </w:p>
    <w:p w14:paraId="37A1FA33" w14:textId="77777777" w:rsidR="00E275F6" w:rsidRPr="00F34F80" w:rsidRDefault="00E275F6" w:rsidP="00E275F6">
      <w:pPr>
        <w:pStyle w:val="ListParagraph"/>
        <w:numPr>
          <w:ilvl w:val="0"/>
          <w:numId w:val="12"/>
        </w:numPr>
        <w:spacing w:before="0" w:after="0" w:line="240" w:lineRule="auto"/>
        <w:rPr>
          <w:rFonts w:cstheme="minorHAnsi"/>
        </w:rPr>
      </w:pPr>
      <w:r w:rsidRPr="00F34F80">
        <w:rPr>
          <w:rFonts w:cstheme="minorHAnsi"/>
        </w:rPr>
        <w:t>Linking patients, families and providers with patient self-management resources and support;</w:t>
      </w:r>
    </w:p>
    <w:p w14:paraId="5C0834F1" w14:textId="77777777" w:rsidR="00E275F6" w:rsidRPr="00F34F80" w:rsidRDefault="00E275F6" w:rsidP="00E275F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F34F80">
        <w:rPr>
          <w:rFonts w:cstheme="minorHAnsi"/>
        </w:rPr>
        <w:t>Enhancing skills and capacity for local physicians to provide chronic pain care and</w:t>
      </w:r>
    </w:p>
    <w:p w14:paraId="41E3E727" w14:textId="77777777" w:rsidR="00E275F6" w:rsidRPr="00F34F80" w:rsidRDefault="00E275F6" w:rsidP="00E275F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F34F80">
        <w:rPr>
          <w:rFonts w:cstheme="minorHAnsi"/>
        </w:rPr>
        <w:t>Addressing the prevention and treatment of opioid use disorder.</w:t>
      </w:r>
    </w:p>
    <w:p w14:paraId="5F27A8B2" w14:textId="77777777" w:rsidR="00E275F6" w:rsidRPr="005B1A25" w:rsidRDefault="00E275F6" w:rsidP="00E275F6">
      <w:pPr>
        <w:pStyle w:val="NormalWeb"/>
        <w:shd w:val="clear" w:color="auto" w:fill="FFFFFF"/>
        <w:spacing w:before="0" w:beforeAutospacing="0" w:after="225" w:afterAutospacing="0" w:line="300" w:lineRule="atLeast"/>
        <w:ind w:right="1650"/>
        <w:textAlignment w:val="baseline"/>
        <w:rPr>
          <w:rFonts w:asciiTheme="minorHAnsi" w:hAnsiTheme="minorHAnsi" w:cstheme="minorHAnsi"/>
          <w:color w:val="3D3D3D"/>
          <w:sz w:val="20"/>
          <w:szCs w:val="20"/>
        </w:rPr>
      </w:pPr>
    </w:p>
    <w:p w14:paraId="2996F40B" w14:textId="77777777" w:rsidR="00E275F6" w:rsidRPr="00AF7C65" w:rsidRDefault="00E275F6" w:rsidP="00E275F6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Support offered through this initiative</w:t>
      </w:r>
    </w:p>
    <w:p w14:paraId="17625AC4" w14:textId="661A9B6B" w:rsidR="000E0FDD" w:rsidRDefault="000B5570" w:rsidP="005B1A25">
      <w:r>
        <w:t>The Shared Care Committee is offering</w:t>
      </w:r>
      <w:r w:rsidR="0045590A">
        <w:t xml:space="preserve"> funding support for communities to join the </w:t>
      </w:r>
      <w:r w:rsidR="007E73C3">
        <w:t xml:space="preserve">Shared Care </w:t>
      </w:r>
      <w:r w:rsidR="0045590A">
        <w:t>Chronic Pain Network</w:t>
      </w:r>
      <w:r w:rsidR="00670E3E">
        <w:t>,</w:t>
      </w:r>
      <w:r w:rsidR="00F34F80">
        <w:t xml:space="preserve"> </w:t>
      </w:r>
      <w:r w:rsidR="007E73C3">
        <w:t xml:space="preserve">which is </w:t>
      </w:r>
      <w:r w:rsidR="00F34F80">
        <w:t>focus</w:t>
      </w:r>
      <w:r w:rsidR="007E73C3">
        <w:t xml:space="preserve">ing </w:t>
      </w:r>
      <w:r w:rsidR="00F34F80">
        <w:t>on</w:t>
      </w:r>
      <w:r w:rsidR="00305CDF">
        <w:t xml:space="preserve"> developing a collaborative interdisciplinary approach to caring for patients with chronic pain, both locally and provincially. </w:t>
      </w:r>
    </w:p>
    <w:p w14:paraId="3CE79FA1" w14:textId="2397FD7D" w:rsidR="000B5570" w:rsidRPr="005B1A25" w:rsidRDefault="00305CDF" w:rsidP="005B1A25">
      <w:r>
        <w:t>Communities joining the network will have the opportunity to</w:t>
      </w:r>
      <w:r w:rsidR="00F34F80">
        <w:t xml:space="preserve"> </w:t>
      </w:r>
      <w:r w:rsidR="007F5803">
        <w:t>shar</w:t>
      </w:r>
      <w:r>
        <w:t>e</w:t>
      </w:r>
      <w:r w:rsidR="007E73C3">
        <w:t xml:space="preserve"> valuable lessons from their own experiences, as well as </w:t>
      </w:r>
      <w:r>
        <w:t xml:space="preserve">tools and </w:t>
      </w:r>
      <w:r w:rsidR="007F5803">
        <w:t>resources</w:t>
      </w:r>
      <w:r>
        <w:t xml:space="preserve"> that could benefit others. To maximize efforts and prevent duplication, the work of the Network will </w:t>
      </w:r>
      <w:r w:rsidR="007F5803">
        <w:t>align</w:t>
      </w:r>
      <w:r w:rsidR="00F34F80">
        <w:t xml:space="preserve"> </w:t>
      </w:r>
      <w:r w:rsidR="007F5803">
        <w:t xml:space="preserve">with </w:t>
      </w:r>
      <w:r w:rsidR="00F34F80">
        <w:t xml:space="preserve">the plans and strategies of </w:t>
      </w:r>
      <w:r w:rsidR="000E0FDD">
        <w:t xml:space="preserve">the </w:t>
      </w:r>
      <w:r w:rsidR="007F5803">
        <w:t>Ministry of Health</w:t>
      </w:r>
      <w:r w:rsidR="00F34F80">
        <w:t xml:space="preserve">, </w:t>
      </w:r>
      <w:r w:rsidR="007F5803">
        <w:t>Pain BC</w:t>
      </w:r>
      <w:r w:rsidR="00F34F80">
        <w:t>, and the developing work of Patient Me</w:t>
      </w:r>
      <w:r w:rsidR="00746D33">
        <w:t>dical Homes and Primary Care Net</w:t>
      </w:r>
      <w:r w:rsidR="00F34F80">
        <w:t xml:space="preserve">works. </w:t>
      </w:r>
    </w:p>
    <w:p w14:paraId="59E5EBA8" w14:textId="2BB7AC17" w:rsidR="005B2245" w:rsidRPr="008D59AA" w:rsidRDefault="005B2245" w:rsidP="005B2245">
      <w:r w:rsidRPr="008D59AA">
        <w:t xml:space="preserve">Communities approved for funding will receive </w:t>
      </w:r>
      <w:r w:rsidR="00CA680F">
        <w:t xml:space="preserve">centralized support and </w:t>
      </w:r>
      <w:r w:rsidRPr="008D59AA">
        <w:t>a spread toolkit including:</w:t>
      </w:r>
    </w:p>
    <w:p w14:paraId="648E6904" w14:textId="5847BBD2" w:rsidR="005B2245" w:rsidRPr="008D59AA" w:rsidRDefault="005B2245" w:rsidP="005B1A25">
      <w:pPr>
        <w:pStyle w:val="ListParagraph"/>
        <w:numPr>
          <w:ilvl w:val="0"/>
          <w:numId w:val="20"/>
        </w:numPr>
        <w:spacing w:before="0" w:after="0"/>
      </w:pPr>
      <w:r w:rsidRPr="005B1A25">
        <w:rPr>
          <w:b/>
        </w:rPr>
        <w:t>Res</w:t>
      </w:r>
      <w:r w:rsidR="009A1DE1" w:rsidRPr="005B1A25">
        <w:rPr>
          <w:b/>
        </w:rPr>
        <w:t>ources and tools</w:t>
      </w:r>
      <w:r w:rsidR="009A1DE1">
        <w:t xml:space="preserve"> to support a </w:t>
      </w:r>
      <w:r w:rsidRPr="008D59AA">
        <w:t xml:space="preserve">collaborative approach to address identified issues and gaps. </w:t>
      </w:r>
    </w:p>
    <w:p w14:paraId="465FA840" w14:textId="1C11741E" w:rsidR="005B2245" w:rsidRPr="008D59AA" w:rsidRDefault="00CF4E0F" w:rsidP="005B1A25">
      <w:pPr>
        <w:pStyle w:val="ListParagraph"/>
        <w:numPr>
          <w:ilvl w:val="0"/>
          <w:numId w:val="20"/>
        </w:numPr>
        <w:spacing w:before="0" w:after="0"/>
      </w:pPr>
      <w:r>
        <w:t>E</w:t>
      </w:r>
      <w:r w:rsidR="005B2245" w:rsidRPr="005B1A25">
        <w:rPr>
          <w:b/>
        </w:rPr>
        <w:t>valuation framework</w:t>
      </w:r>
      <w:r w:rsidR="005B2245" w:rsidRPr="008D59AA">
        <w:t xml:space="preserve"> including </w:t>
      </w:r>
      <w:r w:rsidR="00080549">
        <w:t>needs</w:t>
      </w:r>
      <w:r w:rsidR="007F5803">
        <w:t>-</w:t>
      </w:r>
      <w:r w:rsidR="00080549">
        <w:t xml:space="preserve">assessment and </w:t>
      </w:r>
      <w:r w:rsidR="005B2245" w:rsidRPr="008D59AA">
        <w:t>evaluation</w:t>
      </w:r>
      <w:r w:rsidR="00080549">
        <w:t xml:space="preserve"> </w:t>
      </w:r>
      <w:r w:rsidR="005B2245" w:rsidRPr="008D59AA">
        <w:t xml:space="preserve">tools. </w:t>
      </w:r>
    </w:p>
    <w:p w14:paraId="5EC68B5F" w14:textId="307C010F" w:rsidR="005B2245" w:rsidRPr="008D59AA" w:rsidRDefault="005B2245" w:rsidP="005B1A25">
      <w:pPr>
        <w:pStyle w:val="ListParagraph"/>
        <w:numPr>
          <w:ilvl w:val="0"/>
          <w:numId w:val="20"/>
        </w:numPr>
        <w:spacing w:before="0" w:after="0"/>
      </w:pPr>
      <w:r w:rsidRPr="005B1A25">
        <w:rPr>
          <w:b/>
        </w:rPr>
        <w:t>Coaching</w:t>
      </w:r>
      <w:r w:rsidRPr="008D59AA">
        <w:t xml:space="preserve"> from a central team to guide and inform project activities</w:t>
      </w:r>
      <w:r w:rsidR="00080549">
        <w:t>.</w:t>
      </w:r>
    </w:p>
    <w:p w14:paraId="01DD997A" w14:textId="77777777" w:rsidR="005B2245" w:rsidRPr="008D59AA" w:rsidRDefault="005B2245" w:rsidP="005B2245">
      <w:pPr>
        <w:pStyle w:val="ListParagraph"/>
        <w:spacing w:before="0" w:after="0"/>
        <w:ind w:left="1260"/>
      </w:pPr>
    </w:p>
    <w:p w14:paraId="4A958883" w14:textId="64A055C6" w:rsidR="00722051" w:rsidRDefault="005B2245" w:rsidP="00722051">
      <w:pPr>
        <w:rPr>
          <w:lang w:val="en-CA"/>
        </w:rPr>
      </w:pPr>
      <w:r w:rsidRPr="008D59AA">
        <w:lastRenderedPageBreak/>
        <w:t>Participating</w:t>
      </w:r>
      <w:r w:rsidRPr="008F3491">
        <w:rPr>
          <w:b/>
        </w:rPr>
        <w:t xml:space="preserve"> </w:t>
      </w:r>
      <w:r w:rsidRPr="008D59AA">
        <w:t>communities will</w:t>
      </w:r>
      <w:r w:rsidR="00AF7C65">
        <w:t xml:space="preserve"> </w:t>
      </w:r>
      <w:r w:rsidRPr="008D59AA">
        <w:t xml:space="preserve">be actively involved in the development of a community of practice, cross-regional dialogue, and the over-arching provincial evaluation of the </w:t>
      </w:r>
      <w:r w:rsidR="00722051">
        <w:t>chronic pain</w:t>
      </w:r>
      <w:r w:rsidRPr="008D59AA">
        <w:t xml:space="preserve"> initiative.  </w:t>
      </w:r>
    </w:p>
    <w:p w14:paraId="45590287" w14:textId="37A749A4" w:rsidR="00706C37" w:rsidRDefault="00CA680F" w:rsidP="009A1DE1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The</w:t>
      </w:r>
      <w:r w:rsidRPr="009A1DE1">
        <w:rPr>
          <w:sz w:val="28"/>
          <w:szCs w:val="28"/>
        </w:rPr>
        <w:t xml:space="preserve"> </w:t>
      </w:r>
      <w:r w:rsidR="005B2245" w:rsidRPr="009A1DE1">
        <w:rPr>
          <w:sz w:val="28"/>
          <w:szCs w:val="28"/>
        </w:rPr>
        <w:t>Process</w:t>
      </w:r>
    </w:p>
    <w:p w14:paraId="27C0E229" w14:textId="77777777" w:rsidR="002F24EF" w:rsidRPr="002F24EF" w:rsidRDefault="002F24EF" w:rsidP="002F24EF"/>
    <w:p w14:paraId="7AC2AD9D" w14:textId="7D40B397" w:rsidR="005B2245" w:rsidRPr="009A1DE1" w:rsidRDefault="003052EB" w:rsidP="002F24EF">
      <w:pPr>
        <w:pStyle w:val="Heading1"/>
      </w:pPr>
      <w:r>
        <w:t>complete e</w:t>
      </w:r>
      <w:r w:rsidR="00CA680F">
        <w:t>xpression of interest</w:t>
      </w:r>
      <w:r>
        <w:t xml:space="preserve"> </w:t>
      </w:r>
      <w:r w:rsidR="000E0FDD">
        <w:t>(EOI)</w:t>
      </w:r>
    </w:p>
    <w:p w14:paraId="34C6F95B" w14:textId="732848B6" w:rsidR="00CA680F" w:rsidRDefault="00775121" w:rsidP="005B1A25">
      <w:r>
        <w:rPr>
          <w:b/>
        </w:rPr>
        <w:t>Up to $1</w:t>
      </w:r>
      <w:r w:rsidR="00A527E0">
        <w:rPr>
          <w:b/>
        </w:rPr>
        <w:t>5</w:t>
      </w:r>
      <w:r w:rsidR="0075451F" w:rsidRPr="00B10CB3">
        <w:rPr>
          <w:b/>
        </w:rPr>
        <w:t xml:space="preserve">, 000 </w:t>
      </w:r>
      <w:r w:rsidR="00CA680F" w:rsidRPr="005B1A25">
        <w:t>will be provided for communit</w:t>
      </w:r>
      <w:r w:rsidR="00670E3E" w:rsidRPr="00670E3E">
        <w:t>ies</w:t>
      </w:r>
      <w:r w:rsidR="00CA680F" w:rsidRPr="005B1A25">
        <w:t xml:space="preserve"> to e</w:t>
      </w:r>
      <w:r w:rsidR="00CA680F" w:rsidRPr="00670E3E">
        <w:t>ngage</w:t>
      </w:r>
      <w:r w:rsidR="00CA680F">
        <w:t xml:space="preserve"> </w:t>
      </w:r>
      <w:r w:rsidR="00CA680F" w:rsidRPr="008D59AA">
        <w:t xml:space="preserve">with </w:t>
      </w:r>
      <w:r w:rsidR="00CA680F">
        <w:t>chronic pain</w:t>
      </w:r>
      <w:r w:rsidR="00CA680F" w:rsidRPr="008D59AA">
        <w:t xml:space="preserve"> providers</w:t>
      </w:r>
      <w:r w:rsidR="00CA680F">
        <w:t xml:space="preserve"> (GPs, SPs,</w:t>
      </w:r>
      <w:r w:rsidR="00CA680F" w:rsidRPr="008D59AA">
        <w:t xml:space="preserve"> allied health</w:t>
      </w:r>
      <w:r w:rsidR="00CA680F">
        <w:t xml:space="preserve"> providers</w:t>
      </w:r>
      <w:r w:rsidR="00CA680F" w:rsidRPr="008D59AA">
        <w:t xml:space="preserve">, </w:t>
      </w:r>
      <w:r w:rsidR="00CA680F">
        <w:t xml:space="preserve">patients, </w:t>
      </w:r>
      <w:r w:rsidR="00CA680F" w:rsidRPr="008D59AA">
        <w:t>health authority</w:t>
      </w:r>
      <w:r w:rsidR="00CA680F">
        <w:t xml:space="preserve">, and other stakeholders) </w:t>
      </w:r>
      <w:r w:rsidR="00CA680F" w:rsidRPr="008D59AA">
        <w:t xml:space="preserve">to gain a common understanding of </w:t>
      </w:r>
      <w:r w:rsidR="000E0FDD">
        <w:t xml:space="preserve">local </w:t>
      </w:r>
      <w:r w:rsidR="00CA680F" w:rsidRPr="008D59AA">
        <w:t>gaps</w:t>
      </w:r>
      <w:r w:rsidR="00CA680F">
        <w:t xml:space="preserve"> and priorities,</w:t>
      </w:r>
      <w:r w:rsidR="00CA680F" w:rsidRPr="008D59AA">
        <w:t xml:space="preserve"> and </w:t>
      </w:r>
      <w:r w:rsidR="00CA680F">
        <w:t>to develop an action plan</w:t>
      </w:r>
      <w:r w:rsidR="00CA680F" w:rsidRPr="008D59AA">
        <w:t>.</w:t>
      </w:r>
    </w:p>
    <w:p w14:paraId="21F8182C" w14:textId="2659B0AB" w:rsidR="005B2245" w:rsidRPr="008D59AA" w:rsidRDefault="005B2245" w:rsidP="00CA680F">
      <w:pPr>
        <w:pStyle w:val="ListParagraph"/>
        <w:ind w:left="1170" w:hanging="1080"/>
      </w:pPr>
      <w:r w:rsidRPr="008D59AA">
        <w:t>Funding will support:</w:t>
      </w:r>
    </w:p>
    <w:p w14:paraId="45C41F7C" w14:textId="0402FC4D" w:rsidR="005B2245" w:rsidRPr="008D59AA" w:rsidRDefault="005B2245" w:rsidP="005B1A25">
      <w:pPr>
        <w:pStyle w:val="ListParagraph"/>
        <w:numPr>
          <w:ilvl w:val="0"/>
          <w:numId w:val="17"/>
        </w:numPr>
      </w:pPr>
      <w:r w:rsidRPr="008D59AA">
        <w:t>meeting costs</w:t>
      </w:r>
    </w:p>
    <w:p w14:paraId="0FF8A72D" w14:textId="59DB59D9" w:rsidR="005B2245" w:rsidRPr="008D59AA" w:rsidRDefault="005B2245" w:rsidP="005B1A25">
      <w:pPr>
        <w:pStyle w:val="ListParagraph"/>
        <w:numPr>
          <w:ilvl w:val="0"/>
          <w:numId w:val="17"/>
        </w:numPr>
      </w:pPr>
      <w:r w:rsidRPr="008D59AA">
        <w:t xml:space="preserve">sessional funding </w:t>
      </w:r>
      <w:r w:rsidR="00CA680F">
        <w:t>for</w:t>
      </w:r>
      <w:r w:rsidRPr="008D59AA">
        <w:t xml:space="preserve"> leadership and </w:t>
      </w:r>
      <w:r w:rsidR="00722051">
        <w:t>physician engagement</w:t>
      </w:r>
    </w:p>
    <w:p w14:paraId="513215A1" w14:textId="4F12CFD8" w:rsidR="005B2245" w:rsidRDefault="005B2245" w:rsidP="005B1A25">
      <w:pPr>
        <w:pStyle w:val="ListParagraph"/>
        <w:numPr>
          <w:ilvl w:val="0"/>
          <w:numId w:val="17"/>
        </w:numPr>
      </w:pPr>
      <w:r>
        <w:t>engagement event and facilitator</w:t>
      </w:r>
      <w:r w:rsidR="00CA680F">
        <w:t xml:space="preserve"> costs</w:t>
      </w:r>
    </w:p>
    <w:p w14:paraId="0974A8BE" w14:textId="77777777" w:rsidR="005B2245" w:rsidRPr="008D59AA" w:rsidRDefault="005B2245" w:rsidP="005B1A25">
      <w:pPr>
        <w:pStyle w:val="ListParagraph"/>
        <w:numPr>
          <w:ilvl w:val="0"/>
          <w:numId w:val="17"/>
        </w:numPr>
      </w:pPr>
      <w:r w:rsidRPr="008D59AA">
        <w:t>project management/admin support</w:t>
      </w:r>
    </w:p>
    <w:p w14:paraId="5B7A4009" w14:textId="77777777" w:rsidR="005B2245" w:rsidRPr="008D59AA" w:rsidRDefault="005B2245" w:rsidP="005B2245">
      <w:pPr>
        <w:pStyle w:val="ListParagraph"/>
      </w:pPr>
    </w:p>
    <w:p w14:paraId="6365F889" w14:textId="465FD4EE" w:rsidR="005B2245" w:rsidRDefault="00A527E0" w:rsidP="002F24EF">
      <w:pPr>
        <w:pStyle w:val="Heading1"/>
      </w:pPr>
      <w:r>
        <w:t xml:space="preserve">Proposal: </w:t>
      </w:r>
      <w:r w:rsidR="005B34EA" w:rsidRPr="005B2245">
        <w:t xml:space="preserve">implementation and </w:t>
      </w:r>
      <w:r w:rsidR="005B2245">
        <w:t>spread</w:t>
      </w:r>
    </w:p>
    <w:p w14:paraId="46FD19E5" w14:textId="1F8BC925" w:rsidR="00903A13" w:rsidRPr="008D59AA" w:rsidRDefault="00025B7D" w:rsidP="005B2245">
      <w:r w:rsidRPr="005B1A25">
        <w:rPr>
          <w:b/>
        </w:rPr>
        <w:t>Up to</w:t>
      </w:r>
      <w:r>
        <w:t xml:space="preserve"> </w:t>
      </w:r>
      <w:r w:rsidRPr="00555106">
        <w:rPr>
          <w:b/>
        </w:rPr>
        <w:t>$</w:t>
      </w:r>
      <w:r w:rsidR="00775121">
        <w:rPr>
          <w:b/>
        </w:rPr>
        <w:t>5</w:t>
      </w:r>
      <w:r w:rsidR="00A527E0">
        <w:rPr>
          <w:b/>
        </w:rPr>
        <w:t>5</w:t>
      </w:r>
      <w:r w:rsidRPr="00555106">
        <w:rPr>
          <w:b/>
        </w:rPr>
        <w:t>,000</w:t>
      </w:r>
      <w:r>
        <w:t xml:space="preserve"> will be provided to communities upon completion of </w:t>
      </w:r>
      <w:r w:rsidR="00A527E0">
        <w:t>an EOI and a full proposal</w:t>
      </w:r>
      <w:r>
        <w:t xml:space="preserve">, for </w:t>
      </w:r>
      <w:r w:rsidR="00903A13" w:rsidRPr="008D59AA">
        <w:t>implemen</w:t>
      </w:r>
      <w:r>
        <w:t xml:space="preserve">tation </w:t>
      </w:r>
      <w:r w:rsidR="005B2245">
        <w:t>and spread</w:t>
      </w:r>
      <w:r w:rsidR="00CA680F">
        <w:t xml:space="preserve"> </w:t>
      </w:r>
      <w:r>
        <w:t xml:space="preserve">of </w:t>
      </w:r>
      <w:r w:rsidR="00CA680F">
        <w:t>their chronic pain plan</w:t>
      </w:r>
      <w:r w:rsidR="00903A13" w:rsidRPr="008D59AA">
        <w:t xml:space="preserve">.  </w:t>
      </w:r>
    </w:p>
    <w:p w14:paraId="76D738FC" w14:textId="0BD69228" w:rsidR="00AE5063" w:rsidRPr="008D59AA" w:rsidRDefault="002628F6" w:rsidP="00025B7D">
      <w:pPr>
        <w:pStyle w:val="ListParagraph"/>
        <w:ind w:left="0"/>
      </w:pPr>
      <w:r w:rsidRPr="008D59AA">
        <w:t>Funding will support:</w:t>
      </w:r>
    </w:p>
    <w:p w14:paraId="39B210BC" w14:textId="77777777" w:rsidR="00E12859" w:rsidRPr="008D59AA" w:rsidRDefault="00E12859" w:rsidP="005B1A25">
      <w:pPr>
        <w:pStyle w:val="ListParagraph"/>
        <w:numPr>
          <w:ilvl w:val="0"/>
          <w:numId w:val="18"/>
        </w:numPr>
        <w:ind w:left="450" w:hanging="450"/>
      </w:pPr>
      <w:r w:rsidRPr="008D59AA">
        <w:t>meeting costs</w:t>
      </w:r>
    </w:p>
    <w:p w14:paraId="2BD6BA7E" w14:textId="77777777" w:rsidR="00025B7D" w:rsidRPr="008D59AA" w:rsidRDefault="00025B7D" w:rsidP="005B1A25">
      <w:pPr>
        <w:pStyle w:val="ListParagraph"/>
        <w:numPr>
          <w:ilvl w:val="0"/>
          <w:numId w:val="18"/>
        </w:numPr>
        <w:ind w:left="450" w:hanging="450"/>
      </w:pPr>
      <w:r w:rsidRPr="008D59AA">
        <w:t xml:space="preserve">sessional funding </w:t>
      </w:r>
      <w:r>
        <w:t>for</w:t>
      </w:r>
      <w:r w:rsidRPr="008D59AA">
        <w:t xml:space="preserve"> leadership and </w:t>
      </w:r>
      <w:r>
        <w:t>physician engagement</w:t>
      </w:r>
    </w:p>
    <w:p w14:paraId="42FA48B2" w14:textId="77777777" w:rsidR="00E12859" w:rsidRPr="008D59AA" w:rsidRDefault="00E12859" w:rsidP="005B1A25">
      <w:pPr>
        <w:pStyle w:val="ListParagraph"/>
        <w:numPr>
          <w:ilvl w:val="0"/>
          <w:numId w:val="18"/>
        </w:numPr>
        <w:ind w:left="450" w:hanging="450"/>
      </w:pPr>
      <w:r w:rsidRPr="008D59AA">
        <w:t>project management/adm</w:t>
      </w:r>
      <w:r w:rsidR="005B34EA" w:rsidRPr="008D59AA">
        <w:t>i</w:t>
      </w:r>
      <w:r w:rsidRPr="008D59AA">
        <w:t>n support</w:t>
      </w:r>
    </w:p>
    <w:p w14:paraId="16C3B8B2" w14:textId="77777777" w:rsidR="005B34EA" w:rsidRDefault="005B34EA" w:rsidP="005B1A25">
      <w:pPr>
        <w:pStyle w:val="ListParagraph"/>
        <w:numPr>
          <w:ilvl w:val="0"/>
          <w:numId w:val="18"/>
        </w:numPr>
        <w:ind w:left="450" w:hanging="450"/>
      </w:pPr>
      <w:r w:rsidRPr="008D59AA">
        <w:t>PDSA cycles and implementation</w:t>
      </w:r>
    </w:p>
    <w:p w14:paraId="3AC61179" w14:textId="14D2662B" w:rsidR="00670E3E" w:rsidRDefault="009853A7" w:rsidP="005B1A25">
      <w:pPr>
        <w:pStyle w:val="ListParagraph"/>
        <w:numPr>
          <w:ilvl w:val="0"/>
          <w:numId w:val="18"/>
        </w:numPr>
        <w:ind w:left="450" w:hanging="450"/>
      </w:pPr>
      <w:r>
        <w:t>Evaluation</w:t>
      </w:r>
    </w:p>
    <w:p w14:paraId="6A9142CD" w14:textId="77777777" w:rsidR="002F24EF" w:rsidRDefault="002F24EF" w:rsidP="002F24EF">
      <w:pPr>
        <w:pStyle w:val="ListParagraph"/>
        <w:ind w:left="450"/>
      </w:pPr>
    </w:p>
    <w:p w14:paraId="5B528943" w14:textId="413D3ABF" w:rsidR="00670E3E" w:rsidRDefault="00670E3E" w:rsidP="002F24EF">
      <w:pPr>
        <w:pStyle w:val="Heading1"/>
      </w:pPr>
      <w:r>
        <w:t>WE’RE INTERESTED – WHAT ARE THE NEXT STEPS?</w:t>
      </w:r>
    </w:p>
    <w:p w14:paraId="0484653B" w14:textId="77777777" w:rsidR="00775121" w:rsidRDefault="00775121" w:rsidP="00775121">
      <w:pPr>
        <w:spacing w:before="0" w:after="0" w:line="240" w:lineRule="auto"/>
        <w:ind w:left="720"/>
        <w:rPr>
          <w:lang w:val="en-CA"/>
        </w:rPr>
      </w:pPr>
    </w:p>
    <w:p w14:paraId="1381B84E" w14:textId="4EFDE4D6" w:rsidR="00670E3E" w:rsidRDefault="00670E3E" w:rsidP="00746D33">
      <w:pPr>
        <w:numPr>
          <w:ilvl w:val="0"/>
          <w:numId w:val="19"/>
        </w:numPr>
        <w:spacing w:before="0" w:after="0" w:line="240" w:lineRule="auto"/>
        <w:rPr>
          <w:lang w:val="en-CA"/>
        </w:rPr>
      </w:pPr>
      <w:r>
        <w:rPr>
          <w:lang w:val="en-CA"/>
        </w:rPr>
        <w:t>Complete an EOI</w:t>
      </w:r>
      <w:r w:rsidR="00775121">
        <w:rPr>
          <w:lang w:val="en-CA"/>
        </w:rPr>
        <w:t xml:space="preserve"> by accessing the template available at </w:t>
      </w:r>
      <w:r w:rsidR="0076482E">
        <w:rPr>
          <w:lang w:val="en-CA"/>
        </w:rPr>
        <w:t>sharedcare</w:t>
      </w:r>
      <w:r w:rsidR="00775121">
        <w:rPr>
          <w:lang w:val="en-CA"/>
        </w:rPr>
        <w:t>bc.ca</w:t>
      </w:r>
      <w:r w:rsidR="0076482E">
        <w:rPr>
          <w:lang w:val="en-CA"/>
        </w:rPr>
        <w:t xml:space="preserve"> under the </w:t>
      </w:r>
      <w:hyperlink r:id="rId9" w:history="1">
        <w:r w:rsidR="0076482E" w:rsidRPr="00A527E0">
          <w:rPr>
            <w:rStyle w:val="Hyperlink"/>
            <w:b/>
            <w:lang w:val="en-CA"/>
          </w:rPr>
          <w:t>FUNDING GUIDELINES</w:t>
        </w:r>
      </w:hyperlink>
      <w:r w:rsidR="0076482E">
        <w:rPr>
          <w:lang w:val="en-CA"/>
        </w:rPr>
        <w:t xml:space="preserve"> section of </w:t>
      </w:r>
      <w:r w:rsidR="0076482E" w:rsidRPr="0076482E">
        <w:rPr>
          <w:b/>
          <w:lang w:val="en-CA"/>
        </w:rPr>
        <w:t>“OUR WORK”.</w:t>
      </w:r>
    </w:p>
    <w:p w14:paraId="04A96073" w14:textId="20D05599" w:rsidR="00670E3E" w:rsidRDefault="00775121" w:rsidP="00746D33">
      <w:pPr>
        <w:numPr>
          <w:ilvl w:val="0"/>
          <w:numId w:val="19"/>
        </w:numPr>
        <w:spacing w:before="0" w:after="0" w:line="240" w:lineRule="auto"/>
        <w:rPr>
          <w:lang w:val="en-CA"/>
        </w:rPr>
      </w:pPr>
      <w:r>
        <w:rPr>
          <w:lang w:val="en-CA"/>
        </w:rPr>
        <w:t>If you require support please contact</w:t>
      </w:r>
      <w:r w:rsidR="0076482E">
        <w:rPr>
          <w:lang w:val="en-CA"/>
        </w:rPr>
        <w:t xml:space="preserve"> your local </w:t>
      </w:r>
      <w:hyperlink r:id="rId10" w:history="1">
        <w:r w:rsidR="0076482E" w:rsidRPr="00A527E0">
          <w:rPr>
            <w:rStyle w:val="Hyperlink"/>
            <w:lang w:val="en-CA"/>
          </w:rPr>
          <w:t>Shared Care liaison</w:t>
        </w:r>
      </w:hyperlink>
      <w:bookmarkStart w:id="0" w:name="_GoBack"/>
      <w:bookmarkEnd w:id="0"/>
      <w:r w:rsidR="0076482E">
        <w:rPr>
          <w:lang w:val="en-CA"/>
        </w:rPr>
        <w:t>.</w:t>
      </w:r>
    </w:p>
    <w:p w14:paraId="41AC6333" w14:textId="1D8CB5D4" w:rsidR="00696D00" w:rsidRDefault="00696D00" w:rsidP="00775121">
      <w:pPr>
        <w:rPr>
          <w:caps/>
          <w:color w:val="1F4D78" w:themeColor="accent1" w:themeShade="7F"/>
          <w:spacing w:val="15"/>
          <w:sz w:val="24"/>
          <w:szCs w:val="24"/>
          <w:lang w:val="en-CA"/>
        </w:rPr>
      </w:pPr>
    </w:p>
    <w:p w14:paraId="62E1E6EF" w14:textId="77777777" w:rsidR="0076482E" w:rsidRDefault="0076482E" w:rsidP="00775121">
      <w:pPr>
        <w:rPr>
          <w:caps/>
          <w:color w:val="1F4D78" w:themeColor="accent1" w:themeShade="7F"/>
          <w:spacing w:val="15"/>
          <w:sz w:val="24"/>
          <w:szCs w:val="24"/>
          <w:lang w:val="en-CA"/>
        </w:rPr>
      </w:pPr>
    </w:p>
    <w:p w14:paraId="0F6537C4" w14:textId="77777777" w:rsidR="0076482E" w:rsidRDefault="0076482E" w:rsidP="00775121">
      <w:pPr>
        <w:rPr>
          <w:caps/>
          <w:color w:val="1F4D78" w:themeColor="accent1" w:themeShade="7F"/>
          <w:spacing w:val="15"/>
          <w:sz w:val="24"/>
          <w:szCs w:val="24"/>
          <w:lang w:val="en-CA"/>
        </w:rPr>
      </w:pPr>
    </w:p>
    <w:p w14:paraId="391924FB" w14:textId="77777777" w:rsidR="0076482E" w:rsidRPr="00775121" w:rsidRDefault="0076482E" w:rsidP="00775121">
      <w:pPr>
        <w:rPr>
          <w:caps/>
          <w:color w:val="1F4D78" w:themeColor="accent1" w:themeShade="7F"/>
          <w:spacing w:val="15"/>
          <w:sz w:val="24"/>
          <w:szCs w:val="24"/>
          <w:lang w:val="en-CA"/>
        </w:rPr>
      </w:pPr>
    </w:p>
    <w:sectPr w:rsidR="0076482E" w:rsidRPr="00775121" w:rsidSect="00684D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1122" w14:textId="77777777" w:rsidR="009A494E" w:rsidRDefault="009A494E">
      <w:pPr>
        <w:spacing w:before="0" w:after="0" w:line="240" w:lineRule="auto"/>
      </w:pPr>
      <w:r>
        <w:separator/>
      </w:r>
    </w:p>
  </w:endnote>
  <w:endnote w:type="continuationSeparator" w:id="0">
    <w:p w14:paraId="57915192" w14:textId="77777777" w:rsidR="009A494E" w:rsidRDefault="009A49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C113" w14:textId="77777777" w:rsidR="005B1A25" w:rsidRDefault="005B1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AC56" w14:textId="77777777" w:rsidR="00EF6FA9" w:rsidRDefault="003109D0">
    <w:pPr>
      <w:pStyle w:val="Footer"/>
    </w:pPr>
    <w:r>
      <w:rPr>
        <w:rFonts w:ascii="Times New Roman" w:eastAsia="Times New Roman" w:hAnsi="Times New Roman" w:cs="Times New Roman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B7CA526" wp14:editId="67D87B5E">
          <wp:simplePos x="0" y="0"/>
          <wp:positionH relativeFrom="column">
            <wp:posOffset>4543425</wp:posOffset>
          </wp:positionH>
          <wp:positionV relativeFrom="paragraph">
            <wp:posOffset>8890</wp:posOffset>
          </wp:positionV>
          <wp:extent cx="1533525" cy="450215"/>
          <wp:effectExtent l="0" t="0" r="9525" b="6985"/>
          <wp:wrapTight wrapText="bothSides">
            <wp:wrapPolygon edited="0">
              <wp:start x="0" y="0"/>
              <wp:lineTo x="0" y="21021"/>
              <wp:lineTo x="21466" y="21021"/>
              <wp:lineTo x="214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rs-of-BC_MoH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3D84" w14:textId="77777777" w:rsidR="005B1A25" w:rsidRDefault="005B1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B9F6" w14:textId="77777777" w:rsidR="009A494E" w:rsidRDefault="009A494E">
      <w:pPr>
        <w:spacing w:before="0" w:after="0" w:line="240" w:lineRule="auto"/>
      </w:pPr>
      <w:r>
        <w:separator/>
      </w:r>
    </w:p>
  </w:footnote>
  <w:footnote w:type="continuationSeparator" w:id="0">
    <w:p w14:paraId="5DF0D6ED" w14:textId="77777777" w:rsidR="009A494E" w:rsidRDefault="009A494E">
      <w:pPr>
        <w:spacing w:before="0" w:after="0" w:line="240" w:lineRule="auto"/>
      </w:pPr>
      <w:r>
        <w:continuationSeparator/>
      </w:r>
    </w:p>
  </w:footnote>
  <w:footnote w:id="1">
    <w:p w14:paraId="520D95D4" w14:textId="77777777" w:rsidR="005B1A25" w:rsidRDefault="005B1A25" w:rsidP="005B1A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737F8">
        <w:rPr>
          <w:sz w:val="18"/>
          <w:szCs w:val="18"/>
        </w:rPr>
        <w:t>Schopflocher</w:t>
      </w:r>
      <w:proofErr w:type="spellEnd"/>
      <w:r w:rsidRPr="001737F8">
        <w:rPr>
          <w:sz w:val="18"/>
          <w:szCs w:val="18"/>
        </w:rPr>
        <w:t xml:space="preserve"> et al, 2011. The prevalence of Chronic pain in Canada. Pain Research and Management. Vol: 16:6 pp. 445-450.</w:t>
      </w:r>
    </w:p>
  </w:footnote>
  <w:footnote w:id="2">
    <w:p w14:paraId="6E39C71F" w14:textId="77777777" w:rsidR="005B1A25" w:rsidRDefault="005B1A25" w:rsidP="005B1A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37F8">
        <w:rPr>
          <w:sz w:val="18"/>
          <w:szCs w:val="18"/>
        </w:rPr>
        <w:t>Chronic pain Ontario. 2016 Pain Fact Sheet. http://www.chronicpaintoronto.com/wp-content/uploads/2016/06/pain_fact_sheet_en.pdf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F1C" w14:textId="77777777" w:rsidR="005B1A25" w:rsidRDefault="005B1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6730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C40FC6" w14:textId="41894C4D" w:rsidR="008D59AA" w:rsidRDefault="008D59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E2368" w14:textId="77777777" w:rsidR="00634426" w:rsidRPr="00FF1EC6" w:rsidRDefault="00634426" w:rsidP="005D40B1">
    <w:pPr>
      <w:spacing w:after="0"/>
      <w:ind w:left="360"/>
      <w:jc w:val="right"/>
      <w:rPr>
        <w:rFonts w:ascii="Arial" w:eastAsia="ヒラギノ角ゴ Pro W3" w:hAnsi="Arial" w:cs="Arial"/>
        <w:color w:val="E87D1E"/>
        <w:sz w:val="32"/>
        <w:szCs w:val="3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500F" w14:textId="77777777" w:rsidR="005B1A25" w:rsidRDefault="005B1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75C"/>
    <w:multiLevelType w:val="hybridMultilevel"/>
    <w:tmpl w:val="A9BC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F97"/>
    <w:multiLevelType w:val="hybridMultilevel"/>
    <w:tmpl w:val="7C5C6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A77"/>
    <w:multiLevelType w:val="hybridMultilevel"/>
    <w:tmpl w:val="D5363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5A17"/>
    <w:multiLevelType w:val="hybridMultilevel"/>
    <w:tmpl w:val="E6B0A7F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3962F9"/>
    <w:multiLevelType w:val="hybridMultilevel"/>
    <w:tmpl w:val="090C5B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26C"/>
    <w:multiLevelType w:val="hybridMultilevel"/>
    <w:tmpl w:val="3A4E44C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F662D"/>
    <w:multiLevelType w:val="hybridMultilevel"/>
    <w:tmpl w:val="432EC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04AA8"/>
    <w:multiLevelType w:val="hybridMultilevel"/>
    <w:tmpl w:val="090C5B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0684"/>
    <w:multiLevelType w:val="hybridMultilevel"/>
    <w:tmpl w:val="573AD2E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743A08"/>
    <w:multiLevelType w:val="multilevel"/>
    <w:tmpl w:val="F068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900A60"/>
    <w:multiLevelType w:val="hybridMultilevel"/>
    <w:tmpl w:val="090C5B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102E4"/>
    <w:multiLevelType w:val="hybridMultilevel"/>
    <w:tmpl w:val="2C16AED2"/>
    <w:lvl w:ilvl="0" w:tplc="551A4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64722">
      <w:start w:val="1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C768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CB5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07B1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A2E7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4BFF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28ED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A6F4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E2B52"/>
    <w:multiLevelType w:val="hybridMultilevel"/>
    <w:tmpl w:val="868E54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C0785"/>
    <w:multiLevelType w:val="multilevel"/>
    <w:tmpl w:val="56CE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E218F3"/>
    <w:multiLevelType w:val="multilevel"/>
    <w:tmpl w:val="B0E6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2340A32"/>
    <w:multiLevelType w:val="hybridMultilevel"/>
    <w:tmpl w:val="A4746A5A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  <w:num w:numId="16">
    <w:abstractNumId w:val="13"/>
  </w:num>
  <w:num w:numId="17">
    <w:abstractNumId w:val="15"/>
  </w:num>
  <w:num w:numId="18">
    <w:abstractNumId w:val="8"/>
  </w:num>
  <w:num w:numId="19">
    <w:abstractNumId w:val="9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95"/>
    <w:rsid w:val="00002172"/>
    <w:rsid w:val="0000357A"/>
    <w:rsid w:val="00021E1B"/>
    <w:rsid w:val="00025B7D"/>
    <w:rsid w:val="000277D8"/>
    <w:rsid w:val="00031E1A"/>
    <w:rsid w:val="00032B78"/>
    <w:rsid w:val="00033E88"/>
    <w:rsid w:val="00043E85"/>
    <w:rsid w:val="00074CEF"/>
    <w:rsid w:val="00080549"/>
    <w:rsid w:val="0008233C"/>
    <w:rsid w:val="0009648D"/>
    <w:rsid w:val="000A3843"/>
    <w:rsid w:val="000A3C18"/>
    <w:rsid w:val="000B17AC"/>
    <w:rsid w:val="000B2430"/>
    <w:rsid w:val="000B2A2E"/>
    <w:rsid w:val="000B5570"/>
    <w:rsid w:val="000D46F9"/>
    <w:rsid w:val="000D6CFB"/>
    <w:rsid w:val="000E0FDD"/>
    <w:rsid w:val="000E3ED5"/>
    <w:rsid w:val="000E66AD"/>
    <w:rsid w:val="001013FB"/>
    <w:rsid w:val="0010704E"/>
    <w:rsid w:val="00113C81"/>
    <w:rsid w:val="00113FFC"/>
    <w:rsid w:val="00116213"/>
    <w:rsid w:val="00121BC8"/>
    <w:rsid w:val="00122795"/>
    <w:rsid w:val="001261D7"/>
    <w:rsid w:val="001276E3"/>
    <w:rsid w:val="001442D3"/>
    <w:rsid w:val="00151316"/>
    <w:rsid w:val="0015372C"/>
    <w:rsid w:val="00157C73"/>
    <w:rsid w:val="00171BD9"/>
    <w:rsid w:val="00174A10"/>
    <w:rsid w:val="00174ADD"/>
    <w:rsid w:val="00175111"/>
    <w:rsid w:val="00185B0B"/>
    <w:rsid w:val="0019691A"/>
    <w:rsid w:val="001A34BE"/>
    <w:rsid w:val="001C2CE1"/>
    <w:rsid w:val="001C2F30"/>
    <w:rsid w:val="001C476F"/>
    <w:rsid w:val="001C4FC3"/>
    <w:rsid w:val="001D2255"/>
    <w:rsid w:val="001E3CD4"/>
    <w:rsid w:val="001E534B"/>
    <w:rsid w:val="00211C8C"/>
    <w:rsid w:val="002155F7"/>
    <w:rsid w:val="002169DC"/>
    <w:rsid w:val="0022063B"/>
    <w:rsid w:val="002261E2"/>
    <w:rsid w:val="00227E74"/>
    <w:rsid w:val="00253B99"/>
    <w:rsid w:val="00261C36"/>
    <w:rsid w:val="002628F6"/>
    <w:rsid w:val="00276613"/>
    <w:rsid w:val="00293887"/>
    <w:rsid w:val="002960E1"/>
    <w:rsid w:val="00296B3A"/>
    <w:rsid w:val="002A44D9"/>
    <w:rsid w:val="002A4D65"/>
    <w:rsid w:val="002B1D14"/>
    <w:rsid w:val="002B3BF4"/>
    <w:rsid w:val="002D032C"/>
    <w:rsid w:val="002F1579"/>
    <w:rsid w:val="002F1BE7"/>
    <w:rsid w:val="002F24EF"/>
    <w:rsid w:val="002F5CF1"/>
    <w:rsid w:val="002F6E0C"/>
    <w:rsid w:val="003042DC"/>
    <w:rsid w:val="003052EB"/>
    <w:rsid w:val="003053E1"/>
    <w:rsid w:val="00305CDF"/>
    <w:rsid w:val="0030682F"/>
    <w:rsid w:val="00306D89"/>
    <w:rsid w:val="003109D0"/>
    <w:rsid w:val="00311ABE"/>
    <w:rsid w:val="00317BA8"/>
    <w:rsid w:val="003370B9"/>
    <w:rsid w:val="0034436E"/>
    <w:rsid w:val="003504F2"/>
    <w:rsid w:val="00355225"/>
    <w:rsid w:val="00360BAD"/>
    <w:rsid w:val="00365F9C"/>
    <w:rsid w:val="00371E7D"/>
    <w:rsid w:val="0038096E"/>
    <w:rsid w:val="00386A66"/>
    <w:rsid w:val="00393D1D"/>
    <w:rsid w:val="003B319D"/>
    <w:rsid w:val="003B799A"/>
    <w:rsid w:val="003C1E38"/>
    <w:rsid w:val="003C31AD"/>
    <w:rsid w:val="003C4527"/>
    <w:rsid w:val="003D48BB"/>
    <w:rsid w:val="003E5753"/>
    <w:rsid w:val="003E7286"/>
    <w:rsid w:val="003F1DCB"/>
    <w:rsid w:val="003F38C7"/>
    <w:rsid w:val="0040015A"/>
    <w:rsid w:val="004002EF"/>
    <w:rsid w:val="00403346"/>
    <w:rsid w:val="00413B1C"/>
    <w:rsid w:val="00414926"/>
    <w:rsid w:val="00415F9C"/>
    <w:rsid w:val="004200D3"/>
    <w:rsid w:val="00424B2C"/>
    <w:rsid w:val="00424C2C"/>
    <w:rsid w:val="004417C1"/>
    <w:rsid w:val="00450132"/>
    <w:rsid w:val="00452BE1"/>
    <w:rsid w:val="0045590A"/>
    <w:rsid w:val="00463010"/>
    <w:rsid w:val="00496F6A"/>
    <w:rsid w:val="004A1603"/>
    <w:rsid w:val="004A4FC3"/>
    <w:rsid w:val="004B2247"/>
    <w:rsid w:val="004B6D54"/>
    <w:rsid w:val="004C2789"/>
    <w:rsid w:val="004C3A14"/>
    <w:rsid w:val="004C61F5"/>
    <w:rsid w:val="004D1C79"/>
    <w:rsid w:val="004D4918"/>
    <w:rsid w:val="004D515A"/>
    <w:rsid w:val="004D683D"/>
    <w:rsid w:val="004E1BA3"/>
    <w:rsid w:val="004E26C0"/>
    <w:rsid w:val="004E2F08"/>
    <w:rsid w:val="00503313"/>
    <w:rsid w:val="00507783"/>
    <w:rsid w:val="00512955"/>
    <w:rsid w:val="00515E35"/>
    <w:rsid w:val="00516A53"/>
    <w:rsid w:val="00521901"/>
    <w:rsid w:val="00526297"/>
    <w:rsid w:val="0053441C"/>
    <w:rsid w:val="0054068D"/>
    <w:rsid w:val="00545880"/>
    <w:rsid w:val="00546CDF"/>
    <w:rsid w:val="0054769F"/>
    <w:rsid w:val="005811FD"/>
    <w:rsid w:val="00582F7D"/>
    <w:rsid w:val="005A0EBE"/>
    <w:rsid w:val="005A205B"/>
    <w:rsid w:val="005A531D"/>
    <w:rsid w:val="005A5C98"/>
    <w:rsid w:val="005B1A25"/>
    <w:rsid w:val="005B2245"/>
    <w:rsid w:val="005B34EA"/>
    <w:rsid w:val="005C14AA"/>
    <w:rsid w:val="005D40B1"/>
    <w:rsid w:val="005D7EA6"/>
    <w:rsid w:val="005E6FD8"/>
    <w:rsid w:val="005F6C9B"/>
    <w:rsid w:val="006010BE"/>
    <w:rsid w:val="00603B7D"/>
    <w:rsid w:val="0063401F"/>
    <w:rsid w:val="00634426"/>
    <w:rsid w:val="00634F1D"/>
    <w:rsid w:val="0064015D"/>
    <w:rsid w:val="006461CA"/>
    <w:rsid w:val="006708DA"/>
    <w:rsid w:val="00670E3E"/>
    <w:rsid w:val="00680F60"/>
    <w:rsid w:val="006824AF"/>
    <w:rsid w:val="00682782"/>
    <w:rsid w:val="00684D8F"/>
    <w:rsid w:val="006928A7"/>
    <w:rsid w:val="00696D00"/>
    <w:rsid w:val="006A475A"/>
    <w:rsid w:val="006A5945"/>
    <w:rsid w:val="006A6E04"/>
    <w:rsid w:val="006B102E"/>
    <w:rsid w:val="006B2BED"/>
    <w:rsid w:val="006C39A0"/>
    <w:rsid w:val="006C693B"/>
    <w:rsid w:val="006E169E"/>
    <w:rsid w:val="006F2C4D"/>
    <w:rsid w:val="006F37A8"/>
    <w:rsid w:val="00702BBF"/>
    <w:rsid w:val="00706C37"/>
    <w:rsid w:val="00713AF5"/>
    <w:rsid w:val="007144A8"/>
    <w:rsid w:val="007172DD"/>
    <w:rsid w:val="007172ED"/>
    <w:rsid w:val="00722051"/>
    <w:rsid w:val="00740220"/>
    <w:rsid w:val="00741681"/>
    <w:rsid w:val="007456ED"/>
    <w:rsid w:val="00746D33"/>
    <w:rsid w:val="0075451F"/>
    <w:rsid w:val="0075459F"/>
    <w:rsid w:val="0076482E"/>
    <w:rsid w:val="00773459"/>
    <w:rsid w:val="00773947"/>
    <w:rsid w:val="00775121"/>
    <w:rsid w:val="00791A48"/>
    <w:rsid w:val="007923F9"/>
    <w:rsid w:val="007A7B32"/>
    <w:rsid w:val="007B0236"/>
    <w:rsid w:val="007B0F48"/>
    <w:rsid w:val="007B3835"/>
    <w:rsid w:val="007C4773"/>
    <w:rsid w:val="007C6E44"/>
    <w:rsid w:val="007D0FCC"/>
    <w:rsid w:val="007D44C2"/>
    <w:rsid w:val="007D4743"/>
    <w:rsid w:val="007D4D16"/>
    <w:rsid w:val="007E0530"/>
    <w:rsid w:val="007E73C3"/>
    <w:rsid w:val="007E7DA1"/>
    <w:rsid w:val="007F2691"/>
    <w:rsid w:val="007F4BFA"/>
    <w:rsid w:val="007F5803"/>
    <w:rsid w:val="007F6485"/>
    <w:rsid w:val="0082639D"/>
    <w:rsid w:val="008418DC"/>
    <w:rsid w:val="00847ED1"/>
    <w:rsid w:val="00850BBF"/>
    <w:rsid w:val="008510AA"/>
    <w:rsid w:val="008572AF"/>
    <w:rsid w:val="00861E62"/>
    <w:rsid w:val="00864620"/>
    <w:rsid w:val="00864E84"/>
    <w:rsid w:val="00865779"/>
    <w:rsid w:val="00865AEF"/>
    <w:rsid w:val="00870F40"/>
    <w:rsid w:val="00881242"/>
    <w:rsid w:val="00890A8D"/>
    <w:rsid w:val="00891901"/>
    <w:rsid w:val="008B141A"/>
    <w:rsid w:val="008B1E7F"/>
    <w:rsid w:val="008C1A3B"/>
    <w:rsid w:val="008D5698"/>
    <w:rsid w:val="008D59AA"/>
    <w:rsid w:val="008E5489"/>
    <w:rsid w:val="008E6B04"/>
    <w:rsid w:val="008F3491"/>
    <w:rsid w:val="008F471D"/>
    <w:rsid w:val="008F57F7"/>
    <w:rsid w:val="008F7738"/>
    <w:rsid w:val="00900030"/>
    <w:rsid w:val="00901AC8"/>
    <w:rsid w:val="00903A13"/>
    <w:rsid w:val="009115AF"/>
    <w:rsid w:val="0092660E"/>
    <w:rsid w:val="00930CA3"/>
    <w:rsid w:val="00935B3D"/>
    <w:rsid w:val="00935D19"/>
    <w:rsid w:val="00936550"/>
    <w:rsid w:val="00945CD2"/>
    <w:rsid w:val="00956EEA"/>
    <w:rsid w:val="00963BFB"/>
    <w:rsid w:val="00972349"/>
    <w:rsid w:val="0097294F"/>
    <w:rsid w:val="009733C2"/>
    <w:rsid w:val="009770DD"/>
    <w:rsid w:val="009853A7"/>
    <w:rsid w:val="00986918"/>
    <w:rsid w:val="009A1DE1"/>
    <w:rsid w:val="009A494E"/>
    <w:rsid w:val="009B7D1B"/>
    <w:rsid w:val="009D0D1D"/>
    <w:rsid w:val="009E7CEC"/>
    <w:rsid w:val="00A02B7F"/>
    <w:rsid w:val="00A1014C"/>
    <w:rsid w:val="00A11F2B"/>
    <w:rsid w:val="00A24579"/>
    <w:rsid w:val="00A3742E"/>
    <w:rsid w:val="00A42679"/>
    <w:rsid w:val="00A5198D"/>
    <w:rsid w:val="00A527E0"/>
    <w:rsid w:val="00A66A48"/>
    <w:rsid w:val="00A71AD9"/>
    <w:rsid w:val="00A806FB"/>
    <w:rsid w:val="00A86509"/>
    <w:rsid w:val="00A91DE9"/>
    <w:rsid w:val="00A979C5"/>
    <w:rsid w:val="00AA79B2"/>
    <w:rsid w:val="00AB6A13"/>
    <w:rsid w:val="00AC41EA"/>
    <w:rsid w:val="00AC6402"/>
    <w:rsid w:val="00AD0D0E"/>
    <w:rsid w:val="00AE5063"/>
    <w:rsid w:val="00AE6588"/>
    <w:rsid w:val="00AF211E"/>
    <w:rsid w:val="00AF5EF8"/>
    <w:rsid w:val="00AF7C65"/>
    <w:rsid w:val="00B10CB3"/>
    <w:rsid w:val="00B15262"/>
    <w:rsid w:val="00B2076F"/>
    <w:rsid w:val="00B42D03"/>
    <w:rsid w:val="00B47B8E"/>
    <w:rsid w:val="00B5446B"/>
    <w:rsid w:val="00B70996"/>
    <w:rsid w:val="00B84167"/>
    <w:rsid w:val="00B8756A"/>
    <w:rsid w:val="00B9758C"/>
    <w:rsid w:val="00BB0A6F"/>
    <w:rsid w:val="00BC1E92"/>
    <w:rsid w:val="00BC3B1C"/>
    <w:rsid w:val="00BC566F"/>
    <w:rsid w:val="00BE046D"/>
    <w:rsid w:val="00BE28F6"/>
    <w:rsid w:val="00BF0BCF"/>
    <w:rsid w:val="00BF3170"/>
    <w:rsid w:val="00BF5800"/>
    <w:rsid w:val="00C05C39"/>
    <w:rsid w:val="00C07160"/>
    <w:rsid w:val="00C07422"/>
    <w:rsid w:val="00C16D8C"/>
    <w:rsid w:val="00C2349C"/>
    <w:rsid w:val="00C26AF1"/>
    <w:rsid w:val="00C32709"/>
    <w:rsid w:val="00C34B71"/>
    <w:rsid w:val="00C4464A"/>
    <w:rsid w:val="00C4759E"/>
    <w:rsid w:val="00C72151"/>
    <w:rsid w:val="00C75F64"/>
    <w:rsid w:val="00C83006"/>
    <w:rsid w:val="00C91E14"/>
    <w:rsid w:val="00C9488D"/>
    <w:rsid w:val="00C95A29"/>
    <w:rsid w:val="00CA680F"/>
    <w:rsid w:val="00CA6F84"/>
    <w:rsid w:val="00CB20F2"/>
    <w:rsid w:val="00CB4959"/>
    <w:rsid w:val="00CD727F"/>
    <w:rsid w:val="00CE13A8"/>
    <w:rsid w:val="00CE1957"/>
    <w:rsid w:val="00CF4E0F"/>
    <w:rsid w:val="00CF7756"/>
    <w:rsid w:val="00D16E17"/>
    <w:rsid w:val="00D212F7"/>
    <w:rsid w:val="00D2181C"/>
    <w:rsid w:val="00D26F18"/>
    <w:rsid w:val="00D306F4"/>
    <w:rsid w:val="00D31515"/>
    <w:rsid w:val="00D4223B"/>
    <w:rsid w:val="00D45DCE"/>
    <w:rsid w:val="00D562B9"/>
    <w:rsid w:val="00D57DDB"/>
    <w:rsid w:val="00D7458D"/>
    <w:rsid w:val="00D92282"/>
    <w:rsid w:val="00D93168"/>
    <w:rsid w:val="00D96475"/>
    <w:rsid w:val="00DB1BD6"/>
    <w:rsid w:val="00DB3CAE"/>
    <w:rsid w:val="00DB3FD2"/>
    <w:rsid w:val="00DB4E54"/>
    <w:rsid w:val="00DB5D4A"/>
    <w:rsid w:val="00DC1D9F"/>
    <w:rsid w:val="00DD4015"/>
    <w:rsid w:val="00DE152F"/>
    <w:rsid w:val="00DE78B5"/>
    <w:rsid w:val="00E00A2B"/>
    <w:rsid w:val="00E04411"/>
    <w:rsid w:val="00E100CF"/>
    <w:rsid w:val="00E11ECE"/>
    <w:rsid w:val="00E12859"/>
    <w:rsid w:val="00E12E12"/>
    <w:rsid w:val="00E13266"/>
    <w:rsid w:val="00E14503"/>
    <w:rsid w:val="00E24336"/>
    <w:rsid w:val="00E275F6"/>
    <w:rsid w:val="00E34A79"/>
    <w:rsid w:val="00E40443"/>
    <w:rsid w:val="00E44D22"/>
    <w:rsid w:val="00E52F07"/>
    <w:rsid w:val="00E557EB"/>
    <w:rsid w:val="00E650A0"/>
    <w:rsid w:val="00EA01E6"/>
    <w:rsid w:val="00ED28D0"/>
    <w:rsid w:val="00EE72EA"/>
    <w:rsid w:val="00EF6FA9"/>
    <w:rsid w:val="00F14728"/>
    <w:rsid w:val="00F1608B"/>
    <w:rsid w:val="00F21DEC"/>
    <w:rsid w:val="00F253C3"/>
    <w:rsid w:val="00F27CF8"/>
    <w:rsid w:val="00F315EC"/>
    <w:rsid w:val="00F34F80"/>
    <w:rsid w:val="00F362D4"/>
    <w:rsid w:val="00F532EB"/>
    <w:rsid w:val="00F6281C"/>
    <w:rsid w:val="00F70CD7"/>
    <w:rsid w:val="00F72367"/>
    <w:rsid w:val="00F77EEF"/>
    <w:rsid w:val="00F80AB1"/>
    <w:rsid w:val="00F92261"/>
    <w:rsid w:val="00F93441"/>
    <w:rsid w:val="00FA493E"/>
    <w:rsid w:val="00FA5686"/>
    <w:rsid w:val="00FA754D"/>
    <w:rsid w:val="00FB239B"/>
    <w:rsid w:val="00FB720A"/>
    <w:rsid w:val="00FC2317"/>
    <w:rsid w:val="00FC6758"/>
    <w:rsid w:val="00FD49C8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23349"/>
  <w15:docId w15:val="{AE7D7DEB-082C-4F38-98E5-61A5BE4B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95"/>
  </w:style>
  <w:style w:type="paragraph" w:styleId="Heading1">
    <w:name w:val="heading 1"/>
    <w:basedOn w:val="Normal"/>
    <w:next w:val="Normal"/>
    <w:link w:val="Heading1Char"/>
    <w:uiPriority w:val="9"/>
    <w:qFormat/>
    <w:rsid w:val="0012279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79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79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79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79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79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79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7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7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79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2279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2279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2279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79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79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79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7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79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79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279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79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7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2279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22795"/>
    <w:rPr>
      <w:b/>
      <w:bCs/>
    </w:rPr>
  </w:style>
  <w:style w:type="character" w:styleId="Emphasis">
    <w:name w:val="Emphasis"/>
    <w:uiPriority w:val="20"/>
    <w:qFormat/>
    <w:rsid w:val="0012279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1227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279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279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79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79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2279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2279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2279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2279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2279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795"/>
    <w:pPr>
      <w:outlineLvl w:val="9"/>
    </w:pPr>
  </w:style>
  <w:style w:type="paragraph" w:styleId="ListParagraph">
    <w:name w:val="List Paragraph"/>
    <w:basedOn w:val="Normal"/>
    <w:uiPriority w:val="34"/>
    <w:qFormat/>
    <w:rsid w:val="00122795"/>
    <w:pPr>
      <w:ind w:left="720"/>
      <w:contextualSpacing/>
    </w:pPr>
  </w:style>
  <w:style w:type="paragraph" w:customStyle="1" w:styleId="Default">
    <w:name w:val="Default"/>
    <w:rsid w:val="00122795"/>
    <w:pPr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526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84"/>
    <w:rPr>
      <w:rFonts w:ascii="Tahoma" w:hAnsi="Tahoma" w:cs="Tahoma"/>
      <w:sz w:val="16"/>
      <w:szCs w:val="16"/>
    </w:rPr>
  </w:style>
  <w:style w:type="table" w:styleId="TableGrid">
    <w:name w:val="Table Grid"/>
    <w:aliases w:val="SCC - 1"/>
    <w:basedOn w:val="TableNormal"/>
    <w:uiPriority w:val="39"/>
    <w:rsid w:val="00F70CD7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paragraph" w:styleId="Footer">
    <w:name w:val="footer"/>
    <w:basedOn w:val="Normal"/>
    <w:link w:val="FooterChar"/>
    <w:uiPriority w:val="99"/>
    <w:unhideWhenUsed/>
    <w:rsid w:val="00F70CD7"/>
    <w:pPr>
      <w:widowControl w:val="0"/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0CD7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3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F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FD2"/>
    <w:rPr>
      <w:b/>
      <w:bCs/>
    </w:rPr>
  </w:style>
  <w:style w:type="character" w:styleId="Hyperlink">
    <w:name w:val="Hyperlink"/>
    <w:basedOn w:val="DefaultParagraphFont"/>
    <w:uiPriority w:val="99"/>
    <w:unhideWhenUsed/>
    <w:rsid w:val="00702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6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C0"/>
  </w:style>
  <w:style w:type="character" w:styleId="FollowedHyperlink">
    <w:name w:val="FollowedHyperlink"/>
    <w:basedOn w:val="DefaultParagraphFont"/>
    <w:uiPriority w:val="99"/>
    <w:semiHidden/>
    <w:unhideWhenUsed/>
    <w:rsid w:val="00D306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10CB3"/>
    <w:pPr>
      <w:spacing w:before="0"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1A25"/>
    <w:pPr>
      <w:spacing w:before="0" w:after="0" w:line="240" w:lineRule="auto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A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B1A2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0FDD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FDD"/>
  </w:style>
  <w:style w:type="character" w:styleId="EndnoteReference">
    <w:name w:val="endnote reference"/>
    <w:basedOn w:val="DefaultParagraphFont"/>
    <w:uiPriority w:val="99"/>
    <w:semiHidden/>
    <w:unhideWhenUsed/>
    <w:rsid w:val="000E0FDD"/>
    <w:rPr>
      <w:vertAlign w:val="superscript"/>
    </w:rPr>
  </w:style>
  <w:style w:type="table" w:styleId="ListTable4-Accent2">
    <w:name w:val="List Table 4 Accent 2"/>
    <w:basedOn w:val="TableNormal"/>
    <w:uiPriority w:val="49"/>
    <w:rsid w:val="006B2BED"/>
    <w:pPr>
      <w:spacing w:before="0" w:after="0" w:line="240" w:lineRule="auto"/>
    </w:pPr>
    <w:rPr>
      <w:rFonts w:eastAsiaTheme="minorHAnsi"/>
      <w:sz w:val="22"/>
      <w:szCs w:val="22"/>
      <w:lang w:val="en-C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haredcarebc.ca/about-us/committee-members/our-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redcarebc.ca/our-work/funding-guidelin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0E36-9F4E-4486-9B67-59783C1F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BCMA</dc:creator>
  <cp:lastModifiedBy>Despins, Lisa</cp:lastModifiedBy>
  <cp:revision>3</cp:revision>
  <dcterms:created xsi:type="dcterms:W3CDTF">2019-04-26T22:53:00Z</dcterms:created>
  <dcterms:modified xsi:type="dcterms:W3CDTF">2020-10-14T22:13:00Z</dcterms:modified>
</cp:coreProperties>
</file>